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8F7F8" w14:textId="77777777" w:rsidR="00041DEA" w:rsidRDefault="00041DEA" w:rsidP="00041DEA">
      <w:pPr>
        <w:rPr>
          <w:rFonts w:ascii="Calibri" w:eastAsia="Times New Roman" w:hAnsi="Calibri" w:cs="Calibri"/>
          <w:sz w:val="20"/>
          <w:szCs w:val="20"/>
        </w:rPr>
      </w:pPr>
    </w:p>
    <w:p w14:paraId="0B336B58" w14:textId="1C482D17" w:rsidR="00041DEA" w:rsidRDefault="00041DEA" w:rsidP="00041DEA">
      <w:pPr>
        <w:rPr>
          <w:rFonts w:ascii="Calibri" w:eastAsia="Times New Roman" w:hAnsi="Calibri" w:cs="Calibri"/>
          <w:sz w:val="20"/>
          <w:szCs w:val="20"/>
        </w:rPr>
      </w:pPr>
      <w:proofErr w:type="spellStart"/>
      <w:r>
        <w:rPr>
          <w:rFonts w:ascii="Calibri" w:eastAsia="Times New Roman" w:hAnsi="Calibri" w:cs="Calibri"/>
          <w:sz w:val="20"/>
          <w:szCs w:val="20"/>
        </w:rPr>
        <w:t>Fredrika</w:t>
      </w:r>
      <w:proofErr w:type="spellEnd"/>
      <w:r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>
        <w:rPr>
          <w:rFonts w:ascii="Calibri" w:eastAsia="Times New Roman" w:hAnsi="Calibri" w:cs="Calibri"/>
          <w:sz w:val="20"/>
          <w:szCs w:val="20"/>
        </w:rPr>
        <w:t>Brillembourg</w:t>
      </w:r>
      <w:proofErr w:type="spellEnd"/>
      <w:r>
        <w:rPr>
          <w:rFonts w:ascii="Calibri" w:eastAsia="Times New Roman" w:hAnsi="Calibri" w:cs="Calibri"/>
          <w:sz w:val="20"/>
          <w:szCs w:val="20"/>
        </w:rPr>
        <w:t xml:space="preserve">: </w:t>
      </w:r>
      <w:proofErr w:type="spellStart"/>
      <w:r>
        <w:rPr>
          <w:rFonts w:ascii="Calibri" w:eastAsia="Times New Roman" w:hAnsi="Calibri" w:cs="Calibri"/>
          <w:sz w:val="20"/>
          <w:szCs w:val="20"/>
        </w:rPr>
        <w:t>Mezzosopran</w:t>
      </w:r>
      <w:proofErr w:type="spellEnd"/>
    </w:p>
    <w:p w14:paraId="639AC9CE" w14:textId="77777777" w:rsidR="00041DEA" w:rsidRDefault="00041DEA" w:rsidP="00041DEA">
      <w:pPr>
        <w:rPr>
          <w:rFonts w:ascii="Calibri" w:eastAsia="Times New Roman" w:hAnsi="Calibri" w:cs="Calibri"/>
          <w:sz w:val="20"/>
          <w:szCs w:val="20"/>
        </w:rPr>
      </w:pPr>
    </w:p>
    <w:p w14:paraId="6926305E" w14:textId="4EA9CFEE" w:rsidR="00041DEA" w:rsidRPr="00041DEA" w:rsidRDefault="00041DEA" w:rsidP="00041DEA">
      <w:pPr>
        <w:rPr>
          <w:rFonts w:ascii="Calibri" w:eastAsia="Times New Roman" w:hAnsi="Calibri" w:cs="Calibri"/>
          <w:sz w:val="20"/>
          <w:szCs w:val="20"/>
        </w:rPr>
      </w:pP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Bekannt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für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ihre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fesselnden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Charakterisierungen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sowohl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führender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als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auch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unterstützender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Opernheldinnen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verbindet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die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Mezzosopranistin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Fredrika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Brillembourg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fachkundige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Gesangskunst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mit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einer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einzigartigen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Bühnenpräsenz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und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leidenschaftlichem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Schauspiel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.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Als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Erzählerin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in der US-Premiere von Toshio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Hosokawas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'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>Der Rabe'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 war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sie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r w:rsidRPr="00041DEA">
        <w:rPr>
          <w:rFonts w:ascii="Calibri" w:eastAsia="Times New Roman" w:hAnsi="Calibri" w:cs="Calibri"/>
          <w:b/>
          <w:bCs/>
          <w:sz w:val="20"/>
          <w:szCs w:val="20"/>
        </w:rPr>
        <w:t>'</w:t>
      </w:r>
      <w:proofErr w:type="spellStart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stimmlich</w:t>
      </w:r>
      <w:proofErr w:type="spellEnd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üppig</w:t>
      </w:r>
      <w:proofErr w:type="spellEnd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 xml:space="preserve"> und </w:t>
      </w:r>
      <w:proofErr w:type="spellStart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dramatisch</w:t>
      </w:r>
      <w:proofErr w:type="spellEnd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mutig</w:t>
      </w:r>
      <w:proofErr w:type="spellEnd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'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 (Anthony Tomassini, NY Times), </w:t>
      </w:r>
      <w:r w:rsidRPr="00041DEA">
        <w:rPr>
          <w:rFonts w:ascii="Calibri" w:eastAsia="Times New Roman" w:hAnsi="Calibri" w:cs="Calibri"/>
          <w:b/>
          <w:bCs/>
          <w:sz w:val="20"/>
          <w:szCs w:val="20"/>
        </w:rPr>
        <w:t>'</w:t>
      </w:r>
      <w:proofErr w:type="spellStart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unermüdlich</w:t>
      </w:r>
      <w:proofErr w:type="spellEnd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 xml:space="preserve"> und </w:t>
      </w:r>
      <w:proofErr w:type="spellStart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erstaunlich</w:t>
      </w:r>
      <w:proofErr w:type="spellEnd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geschmeidig</w:t>
      </w:r>
      <w:proofErr w:type="spellEnd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 xml:space="preserve">, </w:t>
      </w:r>
      <w:proofErr w:type="spellStart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während</w:t>
      </w:r>
      <w:proofErr w:type="spellEnd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sie</w:t>
      </w:r>
      <w:proofErr w:type="spellEnd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 xml:space="preserve"> die </w:t>
      </w:r>
      <w:proofErr w:type="spellStart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unmöglichen</w:t>
      </w:r>
      <w:proofErr w:type="spellEnd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 xml:space="preserve"> Soli </w:t>
      </w:r>
      <w:proofErr w:type="spellStart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mit</w:t>
      </w:r>
      <w:proofErr w:type="spellEnd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Sinnlichkeit</w:t>
      </w:r>
      <w:proofErr w:type="spellEnd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 xml:space="preserve"> und </w:t>
      </w:r>
      <w:proofErr w:type="spellStart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bleibender</w:t>
      </w:r>
      <w:proofErr w:type="spellEnd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>Schönheit</w:t>
      </w:r>
      <w:proofErr w:type="spellEnd"/>
      <w:r w:rsidRPr="00041DEA">
        <w:rPr>
          <w:rFonts w:ascii="Calibri" w:eastAsia="Times New Roman" w:hAnsi="Calibri" w:cs="Calibri"/>
          <w:b/>
          <w:bCs/>
          <w:sz w:val="20"/>
          <w:szCs w:val="20"/>
        </w:rPr>
        <w:t xml:space="preserve"> sang'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 (Martin Bernheimer, Financial Times).</w:t>
      </w:r>
    </w:p>
    <w:p w14:paraId="791A7C3B" w14:textId="77777777" w:rsidR="00041DEA" w:rsidRPr="00041DEA" w:rsidRDefault="00041DEA" w:rsidP="00041DEA">
      <w:pPr>
        <w:spacing w:before="100" w:beforeAutospacing="1" w:after="100" w:afterAutospacing="1"/>
        <w:rPr>
          <w:rFonts w:ascii="Calibri" w:eastAsia="Times New Roman" w:hAnsi="Calibri" w:cs="Calibri"/>
          <w:sz w:val="20"/>
          <w:szCs w:val="20"/>
        </w:rPr>
      </w:pPr>
      <w:r w:rsidRPr="00041DEA">
        <w:rPr>
          <w:rFonts w:ascii="Calibri" w:eastAsia="Times New Roman" w:hAnsi="Calibri" w:cs="Calibri"/>
          <w:sz w:val="20"/>
          <w:szCs w:val="20"/>
        </w:rPr>
        <w:t xml:space="preserve">Frau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Brillembourg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fühlt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sich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sowohl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in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klassischen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Opernrollen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als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auch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in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zeitgenössischer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Musik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zu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Hause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. Sie sang alle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Hauptrollen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des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Mezzorepertoires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,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darunter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: Carmen, Charlotte, Marguerite,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Brangaene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,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Amneris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und die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Principessa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de Bouillon. Sie trat an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bedeutenden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Opernhäusern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auf,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darunter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die Berliner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Staatsoper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unter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den Linden, das Théâtre Royal de la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Monnaie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in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Brüssel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, die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Nederlandse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Opera in Amsterdam, das Grand Théâtre de Genève, die Washington National Opera, die Seattle Opera, das Teatro la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Fenice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in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Venedig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und die Deutsche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Oper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Berlin;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sowie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beim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Festival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d’Aix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>-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-Provence,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beim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MiTo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Festival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Internazionale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de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Musica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und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beim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Bregenzer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Festspielen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>.</w:t>
      </w:r>
    </w:p>
    <w:p w14:paraId="081CEDD4" w14:textId="77777777" w:rsidR="00041DEA" w:rsidRPr="00041DEA" w:rsidRDefault="00041DEA" w:rsidP="00041DEA">
      <w:pPr>
        <w:spacing w:before="100" w:beforeAutospacing="1" w:after="100" w:afterAutospacing="1"/>
        <w:rPr>
          <w:rFonts w:ascii="Calibri" w:eastAsia="Times New Roman" w:hAnsi="Calibri" w:cs="Calibri"/>
          <w:i/>
          <w:iCs/>
          <w:sz w:val="20"/>
          <w:szCs w:val="20"/>
        </w:rPr>
      </w:pPr>
      <w:r w:rsidRPr="00041DEA">
        <w:rPr>
          <w:rFonts w:ascii="Calibri" w:eastAsia="Times New Roman" w:hAnsi="Calibri" w:cs="Calibri"/>
          <w:sz w:val="20"/>
          <w:szCs w:val="20"/>
        </w:rPr>
        <w:t xml:space="preserve">Zu den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Höhepunkten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ihrer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Karriere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gehört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die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Schaffung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der Rolle 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Jitsuko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Hondo in 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Weltpremiere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und 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japanischen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Premiere von Toshio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Hosokawas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Oper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'</w:t>
      </w:r>
      <w:proofErr w:type="spellStart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>Hanjo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' (Festival Aix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Provence, La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Monnaie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in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Brüssel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und Suntory Hall) und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ihre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Auftritte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an 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Komischen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Oper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Berlin (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 xml:space="preserve">Candide, Le Grand Macabre, Rigoletto, </w:t>
      </w:r>
      <w:proofErr w:type="spellStart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>Hänsel</w:t>
      </w:r>
      <w:proofErr w:type="spellEnd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 xml:space="preserve"> und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>Gretel)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;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beim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Bergen International Festival (Tan Duns 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>'Marco Polo'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); an 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Staatsoper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Stuttgart (</w:t>
      </w:r>
      <w:proofErr w:type="spellStart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>Madama</w:t>
      </w:r>
      <w:proofErr w:type="spellEnd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 xml:space="preserve"> Butterfly, Faust, Aida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); an 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Semperoper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Dresden (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>Rigoletto, Falstaff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); und am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Zürcher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Opera House (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 xml:space="preserve">La </w:t>
      </w:r>
      <w:proofErr w:type="spellStart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>Sonnambula</w:t>
      </w:r>
      <w:proofErr w:type="spellEnd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>).</w:t>
      </w:r>
    </w:p>
    <w:p w14:paraId="58DCA45F" w14:textId="77777777" w:rsidR="00041DEA" w:rsidRPr="00041DEA" w:rsidRDefault="00041DEA" w:rsidP="00041DEA">
      <w:pPr>
        <w:spacing w:before="100" w:beforeAutospacing="1" w:after="100" w:afterAutospacing="1"/>
        <w:rPr>
          <w:rFonts w:ascii="Calibri" w:eastAsia="Times New Roman" w:hAnsi="Calibri" w:cs="Calibri"/>
          <w:sz w:val="20"/>
          <w:szCs w:val="20"/>
        </w:rPr>
      </w:pPr>
      <w:r w:rsidRPr="00041DEA">
        <w:rPr>
          <w:rFonts w:ascii="Calibri" w:eastAsia="Times New Roman" w:hAnsi="Calibri" w:cs="Calibri"/>
          <w:sz w:val="20"/>
          <w:szCs w:val="20"/>
        </w:rPr>
        <w:t xml:space="preserve">In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Konzerten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sang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sie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mit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dem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Bayerischen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Rundfunk-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Symphonieorchester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, dem City of Birmingham Symphony Orchestra, dem Royal Concertgebouw Orchestra, dem American Symphony Orchestra und dem Mahler Chamber Orchestra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unter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musikalischen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Leitung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von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Dirigenten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wie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: Sir Antonio Pappano, Sir Jeffrey Tate, Ingo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Metzmacher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, Daniel Harding, Kazushi Ono, Mark Albrecht, Manfred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Honeck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und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Plácido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Domingo.</w:t>
      </w:r>
    </w:p>
    <w:p w14:paraId="239ABFDB" w14:textId="77777777" w:rsidR="00041DEA" w:rsidRPr="00041DEA" w:rsidRDefault="00041DEA" w:rsidP="00041DEA">
      <w:pPr>
        <w:spacing w:before="100" w:beforeAutospacing="1" w:after="100" w:afterAutospacing="1"/>
        <w:rPr>
          <w:rFonts w:ascii="Calibri" w:eastAsia="Times New Roman" w:hAnsi="Calibri" w:cs="Calibri"/>
          <w:sz w:val="20"/>
          <w:szCs w:val="20"/>
        </w:rPr>
      </w:pP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Fredrikas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Diskographie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umfasst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>: Suzuki (</w:t>
      </w:r>
      <w:proofErr w:type="spellStart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>Madama</w:t>
      </w:r>
      <w:proofErr w:type="spellEnd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 xml:space="preserve"> Butterfly</w:t>
      </w:r>
      <w:r w:rsidRPr="00041DEA">
        <w:rPr>
          <w:rFonts w:ascii="Calibri" w:eastAsia="Times New Roman" w:hAnsi="Calibri" w:cs="Calibri"/>
          <w:sz w:val="20"/>
          <w:szCs w:val="20"/>
        </w:rPr>
        <w:t>, Naxos); Solo-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Arien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mit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den Berlin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Symphonikern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, Stravinsky 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 xml:space="preserve">'Les </w:t>
      </w:r>
      <w:proofErr w:type="spellStart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>Noces</w:t>
      </w:r>
      <w:proofErr w:type="spellEnd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>'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 (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dirigent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, Sylvain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Cambreling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), 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>'</w:t>
      </w:r>
      <w:proofErr w:type="spellStart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>En</w:t>
      </w:r>
      <w:proofErr w:type="spellEnd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>Homma</w:t>
      </w:r>
      <w:r w:rsidRPr="00041DEA">
        <w:rPr>
          <w:rFonts w:ascii="Calibri" w:eastAsia="Times New Roman" w:hAnsi="Calibri" w:cs="Calibri"/>
          <w:sz w:val="20"/>
          <w:szCs w:val="20"/>
        </w:rPr>
        <w:t>ge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', Józef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Kofler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(Klavier, Christoph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Slowinski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), 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>die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>B-Dur-Messe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 von Bach und 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>das Verdi-Requiem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 (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unter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Leitung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von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Plácido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Domingo), und auf DVD: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als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Enrichetta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di Francia in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Bellinis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 xml:space="preserve">'I </w:t>
      </w:r>
      <w:proofErr w:type="spellStart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>Puritani</w:t>
      </w:r>
      <w:proofErr w:type="spellEnd"/>
      <w:r w:rsidRPr="00041DEA">
        <w:rPr>
          <w:rFonts w:ascii="Calibri" w:eastAsia="Times New Roman" w:hAnsi="Calibri" w:cs="Calibri"/>
          <w:i/>
          <w:iCs/>
          <w:sz w:val="20"/>
          <w:szCs w:val="20"/>
        </w:rPr>
        <w:t>'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,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einer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Produktion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von Francisco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Negrin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aus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Nederlandse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Opera,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geleitet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von Giuliano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Carella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, und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als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Nikona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in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Giordanos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'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>Siberia'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aus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Produktion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von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Vasiliy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Barkhatov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,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geleitet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von Valentin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Uryupin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beim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Bregenzer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Festspiel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2022. Sie hat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auch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mit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Theaterregisseuren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wie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Christof Loy, Willy Decker, Robert Carson, Barrie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Kosky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, Stephen Wadsworth, Martin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Kusej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, Keith Warner, Anne Teresa de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Keersmaeker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und Jonathan Miller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zusammengearbeitet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>.</w:t>
      </w:r>
    </w:p>
    <w:p w14:paraId="02BF0B41" w14:textId="77777777" w:rsidR="00041DEA" w:rsidRPr="00041DEA" w:rsidRDefault="00041DEA" w:rsidP="00041DEA">
      <w:pPr>
        <w:spacing w:before="100" w:beforeAutospacing="1" w:after="100" w:afterAutospacing="1"/>
        <w:rPr>
          <w:rFonts w:ascii="Calibri" w:eastAsia="Times New Roman" w:hAnsi="Calibri" w:cs="Calibri"/>
          <w:sz w:val="20"/>
          <w:szCs w:val="20"/>
        </w:rPr>
      </w:pP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Neben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ihrer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Opern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- und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Konzerttätigkeit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schrieb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,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produzierte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,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arrangierte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und trat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Brillembourg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in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einer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"One woman show" auf, 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>'One Touch of Genius'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, die Lieder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aus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Broadway-Musicals von Leonard Bernstein und Kurt Weill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beinhaltet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und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ursprünglich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beim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Bernstein 100 Festival 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Komischen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Oper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Berlin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präsentiert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wurde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. Sie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moderierte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eine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Radioshow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namens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'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>Leitmotifs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' auf KCRW Berlin,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einem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NPR-Sender,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sowie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Ankündigungen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auf WQXR, 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klassischen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Radiostation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von New York City.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Derzeit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entwickelt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sie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ein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Opernprojekt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basierend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auf dem Leben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einer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Kriegsjournalistin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und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wird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zur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Semperoper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Dresden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zurückkehren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für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eine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neue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Produktion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von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Kaija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Saariahos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'</w:t>
      </w:r>
      <w:r w:rsidRPr="00041DEA">
        <w:rPr>
          <w:rFonts w:ascii="Calibri" w:eastAsia="Times New Roman" w:hAnsi="Calibri" w:cs="Calibri"/>
          <w:i/>
          <w:iCs/>
          <w:sz w:val="20"/>
          <w:szCs w:val="20"/>
        </w:rPr>
        <w:t>Innocence</w:t>
      </w:r>
      <w:r w:rsidRPr="00041DEA">
        <w:rPr>
          <w:rFonts w:ascii="Calibri" w:eastAsia="Times New Roman" w:hAnsi="Calibri" w:cs="Calibri"/>
          <w:sz w:val="20"/>
          <w:szCs w:val="20"/>
        </w:rPr>
        <w:t xml:space="preserve">' in 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Spielzeit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2024-25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unter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Leitung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von Maxime Pascal und der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Produktion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 xml:space="preserve"> von Lorenzo </w:t>
      </w:r>
      <w:proofErr w:type="spellStart"/>
      <w:r w:rsidRPr="00041DEA">
        <w:rPr>
          <w:rFonts w:ascii="Calibri" w:eastAsia="Times New Roman" w:hAnsi="Calibri" w:cs="Calibri"/>
          <w:sz w:val="20"/>
          <w:szCs w:val="20"/>
        </w:rPr>
        <w:t>Fioroni</w:t>
      </w:r>
      <w:proofErr w:type="spellEnd"/>
      <w:r w:rsidRPr="00041DEA">
        <w:rPr>
          <w:rFonts w:ascii="Calibri" w:eastAsia="Times New Roman" w:hAnsi="Calibri" w:cs="Calibri"/>
          <w:sz w:val="20"/>
          <w:szCs w:val="20"/>
        </w:rPr>
        <w:t>.</w:t>
      </w:r>
    </w:p>
    <w:p w14:paraId="1D78174B" w14:textId="77777777" w:rsidR="00041DEA" w:rsidRPr="00041DEA" w:rsidRDefault="00041DEA">
      <w:pPr>
        <w:rPr>
          <w:rFonts w:ascii="Calibri" w:hAnsi="Calibri" w:cs="Calibri"/>
          <w:sz w:val="20"/>
          <w:szCs w:val="20"/>
        </w:rPr>
      </w:pPr>
    </w:p>
    <w:sectPr w:rsidR="00041DEA" w:rsidRPr="00041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DEA"/>
    <w:rsid w:val="00041DEA"/>
    <w:rsid w:val="001E59F5"/>
    <w:rsid w:val="00A0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F33087"/>
  <w15:chartTrackingRefBased/>
  <w15:docId w15:val="{B28B586E-AB6D-D04D-863F-A3D102B6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line">
    <w:name w:val="inline"/>
    <w:basedOn w:val="Normal"/>
    <w:rsid w:val="00041DE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1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59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70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8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88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Fredrika Brillembourg</dc:creator>
  <cp:keywords/>
  <dc:description/>
  <cp:lastModifiedBy>Fredrika Brillembourg</cp:lastModifiedBy>
  <cp:revision>1</cp:revision>
  <dcterms:created xsi:type="dcterms:W3CDTF">2025-01-14T19:32:00Z</dcterms:created>
  <dcterms:modified xsi:type="dcterms:W3CDTF">2025-01-14T19:44:00Z</dcterms:modified>
</cp:coreProperties>
</file>